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B2" w:rsidRDefault="006726B2" w:rsidP="006726B2">
      <w:pPr>
        <w:jc w:val="right"/>
      </w:pPr>
      <w:r>
        <w:t>19/10/2020</w:t>
      </w:r>
    </w:p>
    <w:p w:rsidR="006726B2" w:rsidRDefault="006726B2" w:rsidP="006726B2">
      <w:r>
        <w:tab/>
      </w:r>
      <w:r>
        <w:tab/>
      </w:r>
      <w:r>
        <w:tab/>
      </w:r>
    </w:p>
    <w:p w:rsidR="006726B2" w:rsidRDefault="006726B2" w:rsidP="006726B2">
      <w:pPr>
        <w:ind w:left="720" w:right="-199" w:hanging="720"/>
        <w:rPr>
          <w:b/>
        </w:rPr>
      </w:pPr>
      <w:r>
        <w:rPr>
          <w:b/>
        </w:rPr>
        <w:t>Re:</w:t>
      </w:r>
      <w:r>
        <w:rPr>
          <w:b/>
        </w:rPr>
        <w:tab/>
        <w:t>Confirmed cas</w:t>
      </w:r>
      <w:r w:rsidR="00FE070F">
        <w:rPr>
          <w:b/>
        </w:rPr>
        <w:t xml:space="preserve">e of COVID-19 at </w:t>
      </w:r>
      <w:r w:rsidR="00D1089D">
        <w:rPr>
          <w:b/>
        </w:rPr>
        <w:t>Coláiste</w:t>
      </w:r>
      <w:bookmarkStart w:id="0" w:name="_GoBack"/>
      <w:bookmarkEnd w:id="0"/>
      <w:r w:rsidR="00FE070F">
        <w:rPr>
          <w:b/>
        </w:rPr>
        <w:t xml:space="preserve"> Phoba</w:t>
      </w:r>
      <w:r>
        <w:rPr>
          <w:b/>
        </w:rPr>
        <w:t>l</w:t>
      </w:r>
    </w:p>
    <w:p w:rsidR="006726B2" w:rsidRPr="00DF46F8" w:rsidRDefault="006726B2" w:rsidP="006726B2">
      <w:pPr>
        <w:spacing w:after="0"/>
        <w:jc w:val="both"/>
      </w:pPr>
    </w:p>
    <w:p w:rsidR="006726B2" w:rsidRDefault="006726B2" w:rsidP="006726B2">
      <w:pPr>
        <w:jc w:val="both"/>
      </w:pPr>
      <w:r>
        <w:t xml:space="preserve">A confirmed case of COVID-19 in your child’s school, </w:t>
      </w:r>
      <w:r w:rsidR="00D1089D">
        <w:rPr>
          <w:b/>
        </w:rPr>
        <w:t>Coláiste</w:t>
      </w:r>
      <w:r w:rsidR="00FE070F">
        <w:rPr>
          <w:b/>
        </w:rPr>
        <w:t xml:space="preserve"> Phoba</w:t>
      </w:r>
      <w:r>
        <w:rPr>
          <w:b/>
        </w:rPr>
        <w:t>l,</w:t>
      </w:r>
      <w:r>
        <w:t xml:space="preserve"> has been notified to the Department of Public Health HSE Mid-West</w:t>
      </w:r>
    </w:p>
    <w:p w:rsidR="006726B2" w:rsidRDefault="006726B2" w:rsidP="006726B2">
      <w:pPr>
        <w:jc w:val="both"/>
      </w:pPr>
      <w:r>
        <w:t>A</w:t>
      </w:r>
      <w:r w:rsidRPr="00DF46F8">
        <w:t xml:space="preserve"> public health risk assessment</w:t>
      </w:r>
      <w:r>
        <w:t xml:space="preserve"> has been undertaken and the parents of any children deemed to be close contacts of the confirmed case will be contacted and advised accordingly. If your </w:t>
      </w:r>
      <w:r w:rsidRPr="00D969B1">
        <w:t xml:space="preserve">child </w:t>
      </w:r>
      <w:r>
        <w:t xml:space="preserve">is not identified as a close contact, your </w:t>
      </w:r>
      <w:r w:rsidRPr="00D969B1">
        <w:t>child does not need</w:t>
      </w:r>
      <w:r>
        <w:t xml:space="preserve"> a test for COVID-19, they can continue to attend school, and no further actions are required at this time.</w:t>
      </w:r>
    </w:p>
    <w:p w:rsidR="006726B2" w:rsidRDefault="006726B2" w:rsidP="006726B2">
      <w:pPr>
        <w:jc w:val="both"/>
      </w:pPr>
      <w:r>
        <w:t>If</w:t>
      </w:r>
      <w:r w:rsidRPr="007F1933">
        <w:t xml:space="preserve"> your child develop</w:t>
      </w:r>
      <w:r>
        <w:t>s</w:t>
      </w:r>
      <w:r w:rsidRPr="007F1933">
        <w:t xml:space="preserve"> any symptoms suggestive of C</w:t>
      </w:r>
      <w:r>
        <w:t>OVID-19 infection (</w:t>
      </w:r>
      <w:r w:rsidRPr="007F1933">
        <w:t xml:space="preserve">such as a cough, a fever, </w:t>
      </w:r>
      <w:r>
        <w:t xml:space="preserve">shortness of breath, </w:t>
      </w:r>
      <w:r w:rsidRPr="007F1933">
        <w:t>loss or change in sense of taste or smell</w:t>
      </w:r>
      <w:r>
        <w:t>),</w:t>
      </w:r>
      <w:r w:rsidRPr="007F1933">
        <w:t xml:space="preserve"> please d</w:t>
      </w:r>
      <w:r>
        <w:t>o not send your child to school, contact your GP and isolate your child, as per public health advice. If the GP considers COVID-19 a possibility, the rest of the family must then restrict their movements until a swab result is available.</w:t>
      </w:r>
    </w:p>
    <w:p w:rsidR="006726B2" w:rsidRDefault="006726B2" w:rsidP="006726B2">
      <w:pPr>
        <w:jc w:val="both"/>
      </w:pPr>
      <w:r>
        <w:t>Information on self-isolation is available at:</w:t>
      </w:r>
    </w:p>
    <w:p w:rsidR="006726B2" w:rsidRDefault="0012640D" w:rsidP="006726B2">
      <w:pPr>
        <w:jc w:val="both"/>
      </w:pPr>
      <w:hyperlink r:id="rId6" w:history="1">
        <w:r w:rsidR="006726B2" w:rsidRPr="00D37A5A">
          <w:rPr>
            <w:rStyle w:val="Hyperlink"/>
          </w:rPr>
          <w:t>https://www2.hse.ie/conditions/coronavirus/managing-coronavirus-at-home/self-isolation.html</w:t>
        </w:r>
      </w:hyperlink>
    </w:p>
    <w:p w:rsidR="006726B2" w:rsidRDefault="006726B2" w:rsidP="006726B2">
      <w:pPr>
        <w:jc w:val="both"/>
      </w:pPr>
      <w:r>
        <w:t>Information on restricting movements is available at:</w:t>
      </w:r>
    </w:p>
    <w:p w:rsidR="006726B2" w:rsidRDefault="0012640D" w:rsidP="006726B2">
      <w:pPr>
        <w:jc w:val="both"/>
      </w:pPr>
      <w:hyperlink r:id="rId7" w:anchor="restrict" w:history="1">
        <w:r w:rsidR="006726B2" w:rsidRPr="00D37A5A">
          <w:rPr>
            <w:rStyle w:val="Hyperlink"/>
          </w:rPr>
          <w:t>https://www2.hse.ie/conditions/coronavirus/managing-coronavirus-at-home/if-you-live-with-someone-who-has-coronavirus.html#restrict</w:t>
        </w:r>
      </w:hyperlink>
    </w:p>
    <w:p w:rsidR="006726B2" w:rsidRPr="00DF46F8" w:rsidRDefault="006726B2" w:rsidP="006726B2">
      <w:pPr>
        <w:spacing w:after="0" w:line="240" w:lineRule="auto"/>
        <w:jc w:val="both"/>
      </w:pPr>
    </w:p>
    <w:p w:rsidR="006726B2" w:rsidRDefault="006726B2" w:rsidP="006726B2">
      <w:pPr>
        <w:jc w:val="both"/>
      </w:pPr>
      <w:r w:rsidRPr="00DF46F8">
        <w:t>Further information on COVI</w:t>
      </w:r>
      <w:r>
        <w:t>D-</w:t>
      </w:r>
      <w:r w:rsidRPr="00DF46F8">
        <w:t xml:space="preserve">19 is available at: </w:t>
      </w:r>
      <w:hyperlink r:id="rId8" w:history="1">
        <w:r w:rsidRPr="00DF46F8">
          <w:rPr>
            <w:rStyle w:val="Hyperlink"/>
          </w:rPr>
          <w:t>www.hpsc.ie</w:t>
        </w:r>
      </w:hyperlink>
      <w:r w:rsidRPr="00DF46F8">
        <w:t xml:space="preserve"> and </w:t>
      </w:r>
      <w:hyperlink r:id="rId9" w:history="1">
        <w:r w:rsidRPr="00DF46F8">
          <w:rPr>
            <w:rStyle w:val="Hyperlink"/>
          </w:rPr>
          <w:t>www.gov.ie</w:t>
        </w:r>
      </w:hyperlink>
    </w:p>
    <w:p w:rsidR="006726B2" w:rsidRDefault="006726B2" w:rsidP="006726B2"/>
    <w:p w:rsidR="006726B2" w:rsidRDefault="006726B2" w:rsidP="006726B2">
      <w:r>
        <w:t>Yours sincerely,</w:t>
      </w:r>
    </w:p>
    <w:p w:rsidR="006726B2" w:rsidRDefault="006726B2" w:rsidP="006726B2">
      <w:r>
        <w:rPr>
          <w:noProof/>
          <w:lang w:val="en-IE" w:eastAsia="en-IE"/>
        </w:rPr>
        <w:drawing>
          <wp:inline distT="0" distB="0" distL="0" distR="0" wp14:anchorId="59A300D2" wp14:editId="5D635D97">
            <wp:extent cx="17240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B2" w:rsidRDefault="006726B2" w:rsidP="006726B2">
      <w:pPr>
        <w:rPr>
          <w:sz w:val="20"/>
        </w:rPr>
      </w:pPr>
      <w:r>
        <w:rPr>
          <w:sz w:val="20"/>
        </w:rPr>
        <w:t xml:space="preserve">Dr Breda Cosgrove </w:t>
      </w:r>
    </w:p>
    <w:p w:rsidR="006726B2" w:rsidRDefault="006726B2" w:rsidP="006726B2">
      <w:pPr>
        <w:jc w:val="both"/>
      </w:pPr>
      <w:r>
        <w:rPr>
          <w:sz w:val="20"/>
        </w:rPr>
        <w:t>Specialist in Public Health Medicine MCRN 326702</w:t>
      </w:r>
      <w:r>
        <w:rPr>
          <w:sz w:val="20"/>
        </w:rPr>
        <w:tab/>
      </w:r>
    </w:p>
    <w:p w:rsidR="006726B2" w:rsidRDefault="006726B2" w:rsidP="006726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38BE" w:rsidRDefault="00EB38BE"/>
    <w:sectPr w:rsidR="00EB38BE" w:rsidSect="00D77BD7">
      <w:headerReference w:type="default" r:id="rId11"/>
      <w:footerReference w:type="default" r:id="rId12"/>
      <w:pgSz w:w="11906" w:h="16838"/>
      <w:pgMar w:top="1440" w:right="144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0D" w:rsidRDefault="0012640D">
      <w:pPr>
        <w:spacing w:after="0" w:line="240" w:lineRule="auto"/>
      </w:pPr>
      <w:r>
        <w:separator/>
      </w:r>
    </w:p>
  </w:endnote>
  <w:endnote w:type="continuationSeparator" w:id="0">
    <w:p w:rsidR="0012640D" w:rsidRDefault="0012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0D" w:rsidRDefault="006726B2">
    <w:pPr>
      <w:pStyle w:val="Footer"/>
    </w:pPr>
    <w:r w:rsidRPr="00844DF6"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7AD0A3E3" wp14:editId="312C312E">
          <wp:simplePos x="0" y="0"/>
          <wp:positionH relativeFrom="column">
            <wp:posOffset>-115570</wp:posOffset>
          </wp:positionH>
          <wp:positionV relativeFrom="paragraph">
            <wp:posOffset>-336550</wp:posOffset>
          </wp:positionV>
          <wp:extent cx="1829435" cy="446830"/>
          <wp:effectExtent l="0" t="0" r="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 logo long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44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0D" w:rsidRDefault="0012640D">
      <w:pPr>
        <w:spacing w:after="0" w:line="240" w:lineRule="auto"/>
      </w:pPr>
      <w:r>
        <w:separator/>
      </w:r>
    </w:p>
  </w:footnote>
  <w:footnote w:type="continuationSeparator" w:id="0">
    <w:p w:rsidR="0012640D" w:rsidRDefault="0012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2"/>
      <w:gridCol w:w="2512"/>
    </w:tblGrid>
    <w:tr w:rsidR="007C040D" w:rsidTr="00A17354">
      <w:tc>
        <w:tcPr>
          <w:tcW w:w="8262" w:type="dxa"/>
        </w:tcPr>
        <w:p w:rsidR="007C040D" w:rsidRDefault="006726B2">
          <w:pPr>
            <w:pStyle w:val="Header"/>
            <w:rPr>
              <w:lang w:val="en-IE"/>
            </w:rPr>
          </w:pPr>
          <w:r w:rsidRPr="00844DF6">
            <w:rPr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 wp14:anchorId="0FD4BFE6" wp14:editId="6FD288A2">
                <wp:simplePos x="0" y="0"/>
                <wp:positionH relativeFrom="column">
                  <wp:posOffset>450759</wp:posOffset>
                </wp:positionH>
                <wp:positionV relativeFrom="paragraph">
                  <wp:posOffset>0</wp:posOffset>
                </wp:positionV>
                <wp:extent cx="827949" cy="637745"/>
                <wp:effectExtent l="0" t="0" r="1079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 logo long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949" cy="63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12" w:type="dxa"/>
        </w:tcPr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 xml:space="preserve">Department of 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Public Health Mid-West,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Health Service Executive,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Mount Kennett House,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Henry Street, Limerick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V94 KN3N</w:t>
          </w:r>
        </w:p>
        <w:p w:rsidR="007C040D" w:rsidRPr="00A17354" w:rsidRDefault="006726B2" w:rsidP="00A17354">
          <w:pPr>
            <w:pStyle w:val="Header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Tel: +353 (0)61 483338</w:t>
          </w:r>
        </w:p>
        <w:p w:rsidR="007C040D" w:rsidRPr="00A17354" w:rsidRDefault="006726B2" w:rsidP="00A17354">
          <w:pPr>
            <w:pStyle w:val="Header"/>
            <w:spacing w:line="360" w:lineRule="auto"/>
            <w:rPr>
              <w:color w:val="ED7D31" w:themeColor="accent2"/>
              <w:sz w:val="18"/>
              <w:szCs w:val="18"/>
              <w:lang w:val="en-IE"/>
            </w:rPr>
          </w:pPr>
          <w:r w:rsidRPr="00A17354">
            <w:rPr>
              <w:color w:val="ED7D31" w:themeColor="accent2"/>
              <w:sz w:val="18"/>
              <w:szCs w:val="18"/>
              <w:lang w:val="en-IE"/>
            </w:rPr>
            <w:t>Fax: +353 (0)61 464205</w:t>
          </w:r>
        </w:p>
        <w:p w:rsidR="007C040D" w:rsidRPr="00A17354" w:rsidRDefault="006726B2" w:rsidP="00A17354">
          <w:pPr>
            <w:pStyle w:val="Header"/>
            <w:rPr>
              <w:rFonts w:ascii="Nunito" w:hAnsi="Nunito"/>
              <w:b/>
              <w:bCs/>
              <w:lang w:val="en-IE"/>
            </w:rPr>
          </w:pPr>
          <w:r w:rsidRPr="00A17354">
            <w:rPr>
              <w:rFonts w:ascii="Nunito" w:hAnsi="Nunito"/>
              <w:b/>
              <w:bCs/>
              <w:color w:val="5B9BD5" w:themeColor="accent1"/>
              <w:sz w:val="18"/>
              <w:szCs w:val="18"/>
              <w:lang w:val="en-IE"/>
            </w:rPr>
            <w:t>Protect. Prevent. Improve.</w:t>
          </w:r>
        </w:p>
      </w:tc>
    </w:tr>
  </w:tbl>
  <w:p w:rsidR="007C040D" w:rsidRPr="00A17354" w:rsidRDefault="0012640D">
    <w:pPr>
      <w:pStyle w:val="Header"/>
      <w:rPr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B2"/>
    <w:rsid w:val="0012640D"/>
    <w:rsid w:val="006726B2"/>
    <w:rsid w:val="00D1089D"/>
    <w:rsid w:val="00EB38BE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A7BB"/>
  <w15:chartTrackingRefBased/>
  <w15:docId w15:val="{78BFBD5B-8F14-48EC-BC3F-D577BCA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6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B2"/>
    <w:rPr>
      <w:lang w:val="en-GB"/>
    </w:rPr>
  </w:style>
  <w:style w:type="paragraph" w:styleId="Footer">
    <w:name w:val="footer"/>
    <w:basedOn w:val="Normal"/>
    <w:link w:val="FooterChar"/>
    <w:unhideWhenUsed/>
    <w:rsid w:val="0067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26B2"/>
    <w:rPr>
      <w:lang w:val="en-GB"/>
    </w:rPr>
  </w:style>
  <w:style w:type="table" w:styleId="TableGrid">
    <w:name w:val="Table Grid"/>
    <w:basedOn w:val="TableNormal"/>
    <w:uiPriority w:val="39"/>
    <w:rsid w:val="006726B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c.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2.hse.ie/conditions/coronavirus/managing-coronavirus-at-home/if-you-live-with-someone-who-has-coronavirus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hse.ie/conditions/coronavirus/managing-coronavirus-at-home/self-isolatio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http://www.gov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Brickenden, Rachel</dc:creator>
  <cp:keywords/>
  <dc:description/>
  <cp:lastModifiedBy>paula hendrick</cp:lastModifiedBy>
  <cp:revision>4</cp:revision>
  <dcterms:created xsi:type="dcterms:W3CDTF">2020-10-19T17:56:00Z</dcterms:created>
  <dcterms:modified xsi:type="dcterms:W3CDTF">2020-10-19T17:56:00Z</dcterms:modified>
</cp:coreProperties>
</file>